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20293" w14:paraId="45DCE5F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49261E" w14:textId="77777777" w:rsidR="00D2029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3484070" w14:textId="77777777" w:rsidR="00D20293" w:rsidRDefault="00000000">
            <w:pPr>
              <w:spacing w:after="0" w:line="240" w:lineRule="auto"/>
            </w:pPr>
            <w:r>
              <w:t>36485</w:t>
            </w:r>
          </w:p>
        </w:tc>
      </w:tr>
      <w:tr w:rsidR="00D20293" w14:paraId="6572899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6F60C4" w14:textId="77777777" w:rsidR="00D2029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9E01AD7" w14:textId="77777777" w:rsidR="00D20293" w:rsidRDefault="00000000">
            <w:pPr>
              <w:spacing w:after="0" w:line="240" w:lineRule="auto"/>
            </w:pPr>
            <w:r>
              <w:t>MUZEJ GRADA ILOKA</w:t>
            </w:r>
          </w:p>
        </w:tc>
      </w:tr>
      <w:tr w:rsidR="00D20293" w14:paraId="58505E8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1442E2" w14:textId="77777777" w:rsidR="00D2029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56D5AF" w14:textId="77777777" w:rsidR="00D20293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E477DF3" w14:textId="77777777" w:rsidR="00D20293" w:rsidRDefault="00000000">
      <w:r>
        <w:br/>
      </w:r>
    </w:p>
    <w:p w14:paraId="37B78508" w14:textId="77777777" w:rsidR="00D2029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6774EC3" w14:textId="77777777" w:rsidR="00D2029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A1553EC" w14:textId="77777777" w:rsidR="00D2029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F4170B5" w14:textId="77777777" w:rsidR="00D20293" w:rsidRDefault="00D20293"/>
    <w:p w14:paraId="2C8D9FDB" w14:textId="77777777" w:rsidR="00D2029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03A4EB4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78E5F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A276E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79136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A8DD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F9CE3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2840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F2EDF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44DB7E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68E18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5EF6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D531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8DCE4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249.824,55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EDA57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292.164,66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B0855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  <w:tr w:rsidR="00D20293" w14:paraId="100C5A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92A84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0E358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E753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2CAEB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281.997,53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F655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267.921,13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FE837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  <w:tr w:rsidR="00D20293" w14:paraId="362FC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8B625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07486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2EC4E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04BF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E5410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24.243,53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BB8DD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20293" w14:paraId="528375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0E5BD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A68A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E15E7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B1815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7BD50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67E2E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0293" w14:paraId="5A28E1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200C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23FE7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551CC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FFF03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6F254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B4AFF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47,6</w:t>
            </w:r>
          </w:p>
        </w:tc>
      </w:tr>
      <w:tr w:rsidR="00D20293" w14:paraId="3FAB32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5E1BC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1DDD0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7396C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2BB4D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3.992,33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8555D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1.901,35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F82D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47,6</w:t>
            </w:r>
          </w:p>
        </w:tc>
      </w:tr>
      <w:tr w:rsidR="00D20293" w14:paraId="67E1D6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C008F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6E350F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6426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DA3CF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21FEF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FBE3B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0293" w14:paraId="49F516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6D48F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55F91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033E9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463C3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3FBD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061CF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0293" w14:paraId="5C599A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5667C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9947D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2596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C7DA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DB3E7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B9A4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20293" w14:paraId="47DD5C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01B24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E1FAD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2036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90179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A5940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22.342,18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E9B02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22E38CE" w14:textId="77777777" w:rsidR="00D20293" w:rsidRDefault="00D20293">
      <w:pPr>
        <w:spacing w:after="0"/>
      </w:pPr>
    </w:p>
    <w:p w14:paraId="1245ED76" w14:textId="77777777" w:rsidR="00D20293" w:rsidRDefault="00000000">
      <w:r>
        <w:t xml:space="preserve">U izvještajnom razdoblju prihodi poslovanja ostvareni su u iznosu od 292.484,56 EUR. Najznačajnije povećanje prihoda poslovanja ostvareno je od Tekuće pomoći proračunu i izvanproračunskim korisnicima iz drugih proračuna, povećani su  osim za projekte Muzeja i za sredstva za obnovu od posljedica štete od neveremena, te Tekuće pomoći od izvanproračunskih korisnika sredstva su od HZZ-a za javne radove. Rashodi poslovanja u izvještajnom razdoblju ostvareni su u iznosu od 267.921,13 EUR. Najznačajnije povećanje </w:t>
      </w:r>
      <w:r>
        <w:lastRenderedPageBreak/>
        <w:t>rashoda evidentirano je na rashodima za zaposlene uslijed povećanja broja zaposlenih,  koeficijenata i osnovice za plaću. Najznačajnije smanjenje rashoda poslovanja  bilježi se  na rashodima za usluge, na uslugama tekućeg i investicijskog održavanja u izvještajnom razdoblju prethodne godine odnosi se na sanaciju nakon olujnog nevremena.  U navedenom razdoblju smanjeni su rashodi od nefinancijske imovine, nije bilo ostvarenih primitaka i izdataka od financijske imovine i zaduživanja.  U razdoblju od 1. siječnja do 31.prosinca 2025. ostvaren je višak prihoda i primitaka u iznosu od 22.342,18 EUR.</w:t>
      </w:r>
    </w:p>
    <w:p w14:paraId="1FB38B4E" w14:textId="77777777" w:rsidR="00D20293" w:rsidRDefault="00000000">
      <w:r>
        <w:br/>
      </w:r>
    </w:p>
    <w:p w14:paraId="45F3F518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1CE689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E77AE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21F8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F9B2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F708B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D74BD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45466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4ACC12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3C3B0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718A6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9466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E12A4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DECC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31.451,75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167E9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171,9</w:t>
            </w:r>
          </w:p>
        </w:tc>
      </w:tr>
    </w:tbl>
    <w:p w14:paraId="11EB2BE6" w14:textId="77777777" w:rsidR="00D20293" w:rsidRDefault="00D20293">
      <w:pPr>
        <w:spacing w:after="0"/>
      </w:pPr>
    </w:p>
    <w:p w14:paraId="05FFE3A9" w14:textId="77777777" w:rsidR="00D20293" w:rsidRDefault="00000000">
      <w:r>
        <w:t>Pomoći proračunu iz drugih proračuna u razdoblju od 01. siječnja do 31.prosinca ostvareni su u iznosu od 31.451,75 eura, odnosno 71,9 % više u odnosu na izvještajno razdoblje predhodne godine - sredstva su iz državnog proračuna  i proračuna županije  za redovite aktivosti Muzeja, kao  i sredstva za obnovu od posljedica štete od olujnog neveremena protekle dvije godine.</w:t>
      </w:r>
    </w:p>
    <w:p w14:paraId="44CD7A59" w14:textId="77777777" w:rsidR="00D20293" w:rsidRDefault="00D20293"/>
    <w:p w14:paraId="19DB8BC4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5FF3E5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D931B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12F6D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5406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4F7D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53BC3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2925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24566A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BA838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614104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7F3AC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BD052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3B48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15.549,68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1779D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3207EC" w14:textId="77777777" w:rsidR="00D20293" w:rsidRDefault="00D20293">
      <w:pPr>
        <w:spacing w:after="0"/>
      </w:pPr>
    </w:p>
    <w:p w14:paraId="7466A858" w14:textId="77777777" w:rsidR="00D20293" w:rsidRDefault="00000000">
      <w:r>
        <w:t>Tekuće pomoći od izvanproračunskih korisnika sredstva su od HZZ-a za javne radove.</w:t>
      </w:r>
    </w:p>
    <w:p w14:paraId="21554057" w14:textId="77777777" w:rsidR="00D20293" w:rsidRDefault="00D20293"/>
    <w:p w14:paraId="5E92138F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06E7C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53981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BDA8F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C91D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3C28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B1561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FFDC8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735C9E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BC5E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45EB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1D7CF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117DD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18.244,09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D2FD5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23.324,69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0E137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43394BB9" w14:textId="77777777" w:rsidR="00D20293" w:rsidRDefault="00D20293">
      <w:pPr>
        <w:spacing w:after="0"/>
      </w:pPr>
    </w:p>
    <w:p w14:paraId="081ACD1B" w14:textId="77777777" w:rsidR="00D20293" w:rsidRDefault="00000000">
      <w:r>
        <w:t>Ostali nespomenuti prihodi su odšteta od osiguravajućeg društava za štetu od olujnog nevremena.</w:t>
      </w:r>
    </w:p>
    <w:p w14:paraId="073B3092" w14:textId="77777777" w:rsidR="00D20293" w:rsidRDefault="00D20293"/>
    <w:p w14:paraId="04C30784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0CC74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4087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5182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BFA4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DC139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A877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BBF5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2E62C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7E35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9DC2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F593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EBB1F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18.595,09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D5ED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27.776,86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B478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149,4</w:t>
            </w:r>
          </w:p>
        </w:tc>
      </w:tr>
    </w:tbl>
    <w:p w14:paraId="1FC2C8C0" w14:textId="77777777" w:rsidR="00D20293" w:rsidRDefault="00D20293">
      <w:pPr>
        <w:spacing w:after="0"/>
      </w:pPr>
    </w:p>
    <w:p w14:paraId="0E9C1FA8" w14:textId="77777777" w:rsidR="00D20293" w:rsidRDefault="00000000">
      <w:r>
        <w:t>Prihodi od prodaje proizvoda i robe te pruženih usluga u izvještajnom razdoblju ostvareni su u iznosu od 27.776,86 eura, odnosno 49,4 % više u odnosu na izvještajno razdoblje  predhodne godine,  promijenjeno je radno vrijeme  i završena je obnova Iločkih zidina, te je porasla prodaja ulaznica, a prihodi od prodaje robe su povećani radi otvaranja suvenirnice.</w:t>
      </w:r>
    </w:p>
    <w:p w14:paraId="16772276" w14:textId="77777777" w:rsidR="00D20293" w:rsidRDefault="00D20293"/>
    <w:p w14:paraId="7371C5B5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019F26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A9D79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81A61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8B29C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8ED6D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9580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2A77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0CEA91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A0FC7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C328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BB6FD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80677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113.257,90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CD520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122.505,87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91AE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1DE06789" w14:textId="77777777" w:rsidR="00D20293" w:rsidRDefault="00D20293">
      <w:pPr>
        <w:spacing w:after="0"/>
      </w:pPr>
    </w:p>
    <w:p w14:paraId="44F0BB26" w14:textId="77777777" w:rsidR="00D20293" w:rsidRDefault="00000000">
      <w:r>
        <w:t>Rashodi za zaposlene u razdoblju od 01. siječnja do 31.prosinca 2025. godine ostvareni su u iznosu od 122.505,87 eura, odnosno 8,2% više u odnosu na izvještajno razdoblje predhodne godine,  razlog povećanja je  povećanje zaposlenih, koeficijenata i osnovice za plaću.</w:t>
      </w:r>
    </w:p>
    <w:p w14:paraId="62488C7A" w14:textId="77777777" w:rsidR="00D20293" w:rsidRDefault="00D20293"/>
    <w:p w14:paraId="1441FED6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29D5C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A1B6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A191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10C3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EDF7E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0B71F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DEBA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249BB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3486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CF6F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B95B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B2623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15.202,93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2B6F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25962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54,4</w:t>
            </w:r>
          </w:p>
        </w:tc>
      </w:tr>
    </w:tbl>
    <w:p w14:paraId="0619BB9F" w14:textId="77777777" w:rsidR="00D20293" w:rsidRDefault="00D20293">
      <w:pPr>
        <w:spacing w:after="0"/>
      </w:pPr>
    </w:p>
    <w:p w14:paraId="243F7351" w14:textId="77777777" w:rsidR="00D20293" w:rsidRDefault="00000000">
      <w:r>
        <w:t>Materijal i sirovine u izvještajnom razdoblju ostvareni su u iznosu od 8.263,29 eura, odnosno 45,6 %  manje u odnosu na izvještajno razdoblje predhodne godine,  prošle godine je otvorena suvenirnica te je nabavljena roba za istu.</w:t>
      </w:r>
    </w:p>
    <w:p w14:paraId="3137B8E0" w14:textId="77777777" w:rsidR="00D20293" w:rsidRDefault="00D20293"/>
    <w:p w14:paraId="41BC4A08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70322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0FAE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5921B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3062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EDE2F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E5B68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596AD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1DA539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C219E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27DF1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674B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7AAF4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627C2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02480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332,8</w:t>
            </w:r>
          </w:p>
        </w:tc>
      </w:tr>
    </w:tbl>
    <w:p w14:paraId="6695753A" w14:textId="77777777" w:rsidR="00D20293" w:rsidRDefault="00D20293">
      <w:pPr>
        <w:spacing w:after="0"/>
      </w:pPr>
    </w:p>
    <w:p w14:paraId="0EBF1BDF" w14:textId="77777777" w:rsidR="00D20293" w:rsidRDefault="00000000">
      <w:r>
        <w:t xml:space="preserve">Materijal i dijelovi za tekuće i investicijsko održavanje u razdoblju od 01. siječnja do 31.prosinca 2025. godine ostvareni su u iznosu od 5.877,54 eura, odnosno 232,8%  više je u </w:t>
      </w:r>
      <w:r>
        <w:lastRenderedPageBreak/>
        <w:t>odnosu na izvještajno razdoblje predhodne godine, sanacija je dvorane Muzeja nakon olujnog nevremena.</w:t>
      </w:r>
    </w:p>
    <w:p w14:paraId="549CFFC5" w14:textId="77777777" w:rsidR="00D20293" w:rsidRDefault="00D20293"/>
    <w:p w14:paraId="260D0687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791D9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03A5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AF88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CC2C8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962E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3EF2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A0CE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66DC51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E66B7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72FC1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FDE94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A7F0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61.350,73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6F56C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19.808,10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2199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32,3</w:t>
            </w:r>
          </w:p>
        </w:tc>
      </w:tr>
    </w:tbl>
    <w:p w14:paraId="2D3B1C29" w14:textId="77777777" w:rsidR="00D20293" w:rsidRDefault="00D20293">
      <w:pPr>
        <w:spacing w:after="0"/>
      </w:pPr>
    </w:p>
    <w:p w14:paraId="4FB41FF1" w14:textId="77777777" w:rsidR="00D20293" w:rsidRDefault="00000000">
      <w:r>
        <w:t>Usluge tekućeg i investicijskog održavanja u razdoblju od 01. siječnja do 31. prosinca 2025. godine ostvareni su u iznosu od 19.808,10 eura, odnosno 67,7% manje u odnosu na izvještajno razdoblje predhodne godine, kada smo sanirali krov od poslijedica olujnog nevremena.</w:t>
      </w:r>
    </w:p>
    <w:p w14:paraId="4C3A5297" w14:textId="77777777" w:rsidR="00D20293" w:rsidRDefault="00D20293"/>
    <w:p w14:paraId="747F563A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25E7C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BD413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3B10C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BF28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3DE5E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66DE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301C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711AB3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73536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1369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79D10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14BB9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2F20B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C50F5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182,0</w:t>
            </w:r>
          </w:p>
        </w:tc>
      </w:tr>
    </w:tbl>
    <w:p w14:paraId="285F5059" w14:textId="77777777" w:rsidR="00D20293" w:rsidRDefault="00D20293">
      <w:pPr>
        <w:spacing w:after="0"/>
      </w:pPr>
    </w:p>
    <w:p w14:paraId="6B9A3946" w14:textId="77777777" w:rsidR="00D20293" w:rsidRDefault="00000000">
      <w:r>
        <w:t>Usluge promidžbe i informiranja u razdoblju od 01. siječnja do 31.prosinca 2025. godine ostvareni su u iznosu od 2.296,13 eura, odnosno 82% više u odnosu na izvještajno razdoblje predhodne godine, radi objava oglasa za natječaje.</w:t>
      </w:r>
    </w:p>
    <w:p w14:paraId="1694358F" w14:textId="77777777" w:rsidR="00D20293" w:rsidRDefault="00D20293"/>
    <w:p w14:paraId="4ED75DA1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308FA8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FC98C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3D47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A42C1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FAD1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F65E8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52B0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2225B4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73B6B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F399E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25E5E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B1709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F9AC5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10.056,18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163FC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244,6</w:t>
            </w:r>
          </w:p>
        </w:tc>
      </w:tr>
    </w:tbl>
    <w:p w14:paraId="1B85D491" w14:textId="77777777" w:rsidR="00D20293" w:rsidRDefault="00D20293">
      <w:pPr>
        <w:spacing w:after="0"/>
      </w:pPr>
    </w:p>
    <w:p w14:paraId="783884A8" w14:textId="77777777" w:rsidR="00D20293" w:rsidRDefault="00000000">
      <w:r>
        <w:t>Računalne usluge  u razdoblju od 01. siječnja do 31.prosinca 2025. godine ostvareni su u iznosu od 10.056,18 eura, odnosno 144,6 više u odnosu na izvještajno razdoblje predhodne godine, veće su ostale računalne usluge radi digitalizacije muzejske građe.</w:t>
      </w:r>
    </w:p>
    <w:p w14:paraId="2B4613E6" w14:textId="77777777" w:rsidR="00D20293" w:rsidRDefault="00D20293"/>
    <w:p w14:paraId="3A762390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6BCD7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F305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D679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B2533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F1B9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1AE98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3CF1E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667633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7A23E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7F17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79DB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9C7B4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EF89F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21.487,78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49008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228,7</w:t>
            </w:r>
          </w:p>
        </w:tc>
      </w:tr>
    </w:tbl>
    <w:p w14:paraId="5F92B077" w14:textId="77777777" w:rsidR="00D20293" w:rsidRDefault="00D20293">
      <w:pPr>
        <w:spacing w:after="0"/>
      </w:pPr>
    </w:p>
    <w:p w14:paraId="1988A2BE" w14:textId="77777777" w:rsidR="00D20293" w:rsidRDefault="00000000">
      <w:r>
        <w:t>Ostale usluge u razdoblju od 01. siječnja do 31. prosinca 2025. godine ostvareni su u iznosu od 21.487,78 eura, odnosno 128,7 % više u odnosu na izvještajno razdoblje predhodne godine,  to su troškovi grafičkih i tiskarskih usluga za našu redovitu aktivnost i tisak Zbornika „Između Save i Dunava“.</w:t>
      </w:r>
    </w:p>
    <w:p w14:paraId="29D820E0" w14:textId="77777777" w:rsidR="00D20293" w:rsidRDefault="00D20293"/>
    <w:p w14:paraId="637200A6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469ED3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FC0E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7A379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73F1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BF893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BE11D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7FAD6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1316A6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EA885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3D77F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F1387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D0D9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E4041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3C985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0C6B49" w14:textId="77777777" w:rsidR="00D20293" w:rsidRDefault="00D20293">
      <w:pPr>
        <w:spacing w:after="0"/>
      </w:pPr>
    </w:p>
    <w:p w14:paraId="627CCB26" w14:textId="77777777" w:rsidR="00D20293" w:rsidRDefault="00000000">
      <w:r>
        <w:t>U izvještajnom razdoblju ostvaren je:</w:t>
      </w:r>
    </w:p>
    <w:p w14:paraId="688A65C4" w14:textId="77777777" w:rsidR="00D20293" w:rsidRDefault="00000000">
      <w:r>
        <w:t> Višak prihoda poslovanja u iznosu od 24.243,53  eura</w:t>
      </w:r>
    </w:p>
    <w:p w14:paraId="206EFECD" w14:textId="77777777" w:rsidR="00D20293" w:rsidRDefault="00000000">
      <w:r>
        <w:t> Manjak prihoda od nefinancijske imovine u iznosu 1.901,35 eura</w:t>
      </w:r>
    </w:p>
    <w:p w14:paraId="5D31B5D8" w14:textId="77777777" w:rsidR="00D20293" w:rsidRDefault="00000000">
      <w:r>
        <w:t>te je ukupan rezultat Višak prihoda i primitaka  u iznosu od 22.342,18 eura.</w:t>
      </w:r>
    </w:p>
    <w:p w14:paraId="571A0239" w14:textId="77777777" w:rsidR="00D20293" w:rsidRDefault="00000000">
      <w:r>
        <w:t> </w:t>
      </w:r>
    </w:p>
    <w:p w14:paraId="1BD42DFC" w14:textId="77777777" w:rsidR="00D20293" w:rsidRDefault="00D20293"/>
    <w:p w14:paraId="35F4D7E4" w14:textId="77777777" w:rsidR="00D20293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D0B1A47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7D57C0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BBE1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8E102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CE36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D439B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772F1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15508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0BE94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A986F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69119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93D75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76F0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-2.338,01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AF187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19.759,71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0924C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-845,2</w:t>
            </w:r>
          </w:p>
        </w:tc>
      </w:tr>
    </w:tbl>
    <w:p w14:paraId="0F6F7811" w14:textId="77777777" w:rsidR="00D20293" w:rsidRDefault="00D20293">
      <w:pPr>
        <w:spacing w:after="0"/>
      </w:pPr>
    </w:p>
    <w:p w14:paraId="425DCAD7" w14:textId="77777777" w:rsidR="00D20293" w:rsidRDefault="00000000">
      <w:r>
        <w:t>Višak/manjak prihoda po aktivnostima i izvorima financiranja na dan 31.12.2025.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5"/>
        <w:gridCol w:w="3119"/>
        <w:gridCol w:w="1812"/>
        <w:gridCol w:w="1812"/>
        <w:gridCol w:w="1814"/>
      </w:tblGrid>
      <w:tr w:rsidR="00D20293" w14:paraId="4D1B6D24" w14:textId="77777777">
        <w:tc>
          <w:tcPr>
            <w:tcW w:w="279" w:type="pct"/>
            <w:vAlign w:val="center"/>
          </w:tcPr>
          <w:p w14:paraId="233B6975" w14:textId="77777777" w:rsidR="00D20293" w:rsidRDefault="00000000">
            <w:r>
              <w:t>IF</w:t>
            </w:r>
          </w:p>
        </w:tc>
        <w:tc>
          <w:tcPr>
            <w:tcW w:w="1720" w:type="pct"/>
            <w:vAlign w:val="center"/>
          </w:tcPr>
          <w:p w14:paraId="39496EB1" w14:textId="77777777" w:rsidR="00D20293" w:rsidRDefault="00000000">
            <w:r>
              <w:t>Izvor financiranja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999" w:type="pct"/>
            <w:vAlign w:val="center"/>
          </w:tcPr>
          <w:p w14:paraId="51285730" w14:textId="77777777" w:rsidR="00D20293" w:rsidRDefault="00000000">
            <w:r>
              <w:t>92221 Manjak prihoda poslovanja</w:t>
            </w:r>
          </w:p>
        </w:tc>
        <w:tc>
          <w:tcPr>
            <w:tcW w:w="999" w:type="pct"/>
            <w:vAlign w:val="center"/>
          </w:tcPr>
          <w:p w14:paraId="13A5B2F1" w14:textId="77777777" w:rsidR="00D20293" w:rsidRDefault="00000000">
            <w:r>
              <w:t>92211 Višak prihoda poslovanja</w:t>
            </w:r>
          </w:p>
        </w:tc>
        <w:tc>
          <w:tcPr>
            <w:tcW w:w="1000" w:type="pct"/>
            <w:vAlign w:val="center"/>
          </w:tcPr>
          <w:p w14:paraId="56CE8D9C" w14:textId="77777777" w:rsidR="00D20293" w:rsidRDefault="00000000">
            <w:r>
              <w:t>92222Manjak prihoda od nefinancijske imovine</w:t>
            </w:r>
          </w:p>
        </w:tc>
      </w:tr>
      <w:tr w:rsidR="00D20293" w14:paraId="0A86F2EA" w14:textId="77777777">
        <w:tc>
          <w:tcPr>
            <w:tcW w:w="279" w:type="pct"/>
            <w:vAlign w:val="center"/>
          </w:tcPr>
          <w:p w14:paraId="3036E541" w14:textId="77777777" w:rsidR="00D20293" w:rsidRDefault="00000000">
            <w:r>
              <w:t>11</w:t>
            </w:r>
          </w:p>
        </w:tc>
        <w:tc>
          <w:tcPr>
            <w:tcW w:w="1720" w:type="pct"/>
            <w:vAlign w:val="center"/>
          </w:tcPr>
          <w:p w14:paraId="4505CD06" w14:textId="77777777" w:rsidR="00D20293" w:rsidRDefault="00000000">
            <w:r>
              <w:t>Opći prihodi i primici</w:t>
            </w:r>
          </w:p>
        </w:tc>
        <w:tc>
          <w:tcPr>
            <w:tcW w:w="999" w:type="pct"/>
            <w:vAlign w:val="center"/>
          </w:tcPr>
          <w:p w14:paraId="0A9733ED" w14:textId="77777777" w:rsidR="00D20293" w:rsidRDefault="00000000">
            <w:r>
              <w:t>5.110,62</w:t>
            </w:r>
          </w:p>
        </w:tc>
        <w:tc>
          <w:tcPr>
            <w:tcW w:w="999" w:type="pct"/>
            <w:vAlign w:val="center"/>
          </w:tcPr>
          <w:p w14:paraId="65AFCF48" w14:textId="77777777" w:rsidR="00D20293" w:rsidRDefault="00000000">
            <w:r>
              <w:t> </w:t>
            </w:r>
          </w:p>
        </w:tc>
        <w:tc>
          <w:tcPr>
            <w:tcW w:w="1000" w:type="pct"/>
            <w:vAlign w:val="center"/>
          </w:tcPr>
          <w:p w14:paraId="24AFE23D" w14:textId="77777777" w:rsidR="00D20293" w:rsidRDefault="00000000">
            <w:r>
              <w:t>1.181,98</w:t>
            </w:r>
          </w:p>
        </w:tc>
      </w:tr>
      <w:tr w:rsidR="00D20293" w14:paraId="780333EF" w14:textId="77777777">
        <w:tc>
          <w:tcPr>
            <w:tcW w:w="279" w:type="pct"/>
            <w:vAlign w:val="center"/>
          </w:tcPr>
          <w:p w14:paraId="7621A9AF" w14:textId="77777777" w:rsidR="00D20293" w:rsidRDefault="00000000">
            <w:r>
              <w:t>32</w:t>
            </w:r>
          </w:p>
        </w:tc>
        <w:tc>
          <w:tcPr>
            <w:tcW w:w="1720" w:type="pct"/>
            <w:vAlign w:val="center"/>
          </w:tcPr>
          <w:p w14:paraId="0477A500" w14:textId="77777777" w:rsidR="00D20293" w:rsidRDefault="00000000">
            <w:r>
              <w:t>Vlastiti prihodi</w:t>
            </w:r>
          </w:p>
        </w:tc>
        <w:tc>
          <w:tcPr>
            <w:tcW w:w="999" w:type="pct"/>
            <w:vAlign w:val="center"/>
          </w:tcPr>
          <w:p w14:paraId="7D019F61" w14:textId="77777777" w:rsidR="00D20293" w:rsidRDefault="00000000">
            <w:r>
              <w:t> </w:t>
            </w:r>
          </w:p>
        </w:tc>
        <w:tc>
          <w:tcPr>
            <w:tcW w:w="999" w:type="pct"/>
            <w:vAlign w:val="center"/>
          </w:tcPr>
          <w:p w14:paraId="424C36C9" w14:textId="77777777" w:rsidR="00D20293" w:rsidRDefault="00000000">
            <w:r>
              <w:t>59.245,64</w:t>
            </w:r>
          </w:p>
        </w:tc>
        <w:tc>
          <w:tcPr>
            <w:tcW w:w="1000" w:type="pct"/>
            <w:vAlign w:val="center"/>
          </w:tcPr>
          <w:p w14:paraId="00DEA240" w14:textId="77777777" w:rsidR="00D20293" w:rsidRDefault="00000000">
            <w:r>
              <w:t>53.125,85</w:t>
            </w:r>
          </w:p>
        </w:tc>
      </w:tr>
      <w:tr w:rsidR="00D20293" w14:paraId="5B7183F5" w14:textId="77777777">
        <w:tc>
          <w:tcPr>
            <w:tcW w:w="279" w:type="pct"/>
            <w:vAlign w:val="center"/>
          </w:tcPr>
          <w:p w14:paraId="2DEC4AFE" w14:textId="77777777" w:rsidR="00D20293" w:rsidRDefault="00000000">
            <w:r>
              <w:t>54</w:t>
            </w:r>
          </w:p>
        </w:tc>
        <w:tc>
          <w:tcPr>
            <w:tcW w:w="1720" w:type="pct"/>
            <w:vAlign w:val="center"/>
          </w:tcPr>
          <w:p w14:paraId="5D05B854" w14:textId="77777777" w:rsidR="00D20293" w:rsidRDefault="00000000">
            <w:r>
              <w:t xml:space="preserve">Prihodi iz županijskog </w:t>
            </w:r>
            <w:r>
              <w:lastRenderedPageBreak/>
              <w:t>proračuna</w:t>
            </w:r>
          </w:p>
        </w:tc>
        <w:tc>
          <w:tcPr>
            <w:tcW w:w="999" w:type="pct"/>
            <w:vAlign w:val="center"/>
          </w:tcPr>
          <w:p w14:paraId="3F7D6859" w14:textId="77777777" w:rsidR="00D20293" w:rsidRDefault="00000000">
            <w:r>
              <w:lastRenderedPageBreak/>
              <w:t> </w:t>
            </w:r>
          </w:p>
        </w:tc>
        <w:tc>
          <w:tcPr>
            <w:tcW w:w="999" w:type="pct"/>
            <w:vAlign w:val="center"/>
          </w:tcPr>
          <w:p w14:paraId="49190582" w14:textId="77777777" w:rsidR="00D20293" w:rsidRDefault="00000000">
            <w:r>
              <w:t>  8.971,75</w:t>
            </w:r>
          </w:p>
        </w:tc>
        <w:tc>
          <w:tcPr>
            <w:tcW w:w="1000" w:type="pct"/>
            <w:vAlign w:val="center"/>
          </w:tcPr>
          <w:p w14:paraId="5FF52AA2" w14:textId="77777777" w:rsidR="00D20293" w:rsidRDefault="00000000">
            <w:r>
              <w:t>      </w:t>
            </w:r>
          </w:p>
        </w:tc>
      </w:tr>
      <w:tr w:rsidR="00D20293" w14:paraId="0407C01D" w14:textId="77777777">
        <w:tc>
          <w:tcPr>
            <w:tcW w:w="279" w:type="pct"/>
            <w:vAlign w:val="center"/>
          </w:tcPr>
          <w:p w14:paraId="2CE0388E" w14:textId="77777777" w:rsidR="00D20293" w:rsidRDefault="00000000">
            <w:r>
              <w:t>73</w:t>
            </w:r>
          </w:p>
        </w:tc>
        <w:tc>
          <w:tcPr>
            <w:tcW w:w="1720" w:type="pct"/>
            <w:vAlign w:val="center"/>
          </w:tcPr>
          <w:p w14:paraId="30E65E4D" w14:textId="77777777" w:rsidR="00D20293" w:rsidRDefault="00000000">
            <w:r>
              <w:t>Prihodi od naknada od osiguranja</w:t>
            </w:r>
          </w:p>
        </w:tc>
        <w:tc>
          <w:tcPr>
            <w:tcW w:w="999" w:type="pct"/>
            <w:vAlign w:val="center"/>
          </w:tcPr>
          <w:p w14:paraId="10BC8B17" w14:textId="77777777" w:rsidR="00D20293" w:rsidRDefault="00000000">
            <w:r>
              <w:t> </w:t>
            </w:r>
          </w:p>
        </w:tc>
        <w:tc>
          <w:tcPr>
            <w:tcW w:w="999" w:type="pct"/>
            <w:vAlign w:val="center"/>
          </w:tcPr>
          <w:p w14:paraId="2C30A00A" w14:textId="77777777" w:rsidR="00D20293" w:rsidRDefault="00000000">
            <w:r>
              <w:t>10.690,77</w:t>
            </w:r>
          </w:p>
        </w:tc>
        <w:tc>
          <w:tcPr>
            <w:tcW w:w="1000" w:type="pct"/>
            <w:vAlign w:val="center"/>
          </w:tcPr>
          <w:p w14:paraId="60785953" w14:textId="77777777" w:rsidR="00D20293" w:rsidRDefault="00000000">
            <w:r>
              <w:t> </w:t>
            </w:r>
          </w:p>
        </w:tc>
      </w:tr>
      <w:tr w:rsidR="00D20293" w14:paraId="4589B352" w14:textId="77777777">
        <w:tc>
          <w:tcPr>
            <w:tcW w:w="279" w:type="pct"/>
            <w:vAlign w:val="center"/>
          </w:tcPr>
          <w:p w14:paraId="3861CEC9" w14:textId="77777777" w:rsidR="00D20293" w:rsidRDefault="00000000">
            <w:r>
              <w:t> </w:t>
            </w:r>
          </w:p>
        </w:tc>
        <w:tc>
          <w:tcPr>
            <w:tcW w:w="1720" w:type="pct"/>
            <w:vAlign w:val="center"/>
          </w:tcPr>
          <w:p w14:paraId="1B46BBFB" w14:textId="77777777" w:rsidR="00D20293" w:rsidRDefault="00000000">
            <w:r>
              <w:rPr>
                <w:b/>
              </w:rPr>
              <w:t>Ukupan rezultat po kategorijama</w:t>
            </w:r>
          </w:p>
        </w:tc>
        <w:tc>
          <w:tcPr>
            <w:tcW w:w="999" w:type="pct"/>
            <w:vAlign w:val="center"/>
          </w:tcPr>
          <w:p w14:paraId="03A64030" w14:textId="77777777" w:rsidR="00D20293" w:rsidRDefault="00000000">
            <w:r>
              <w:rPr>
                <w:b/>
              </w:rPr>
              <w:t>5.110,62</w:t>
            </w:r>
          </w:p>
        </w:tc>
        <w:tc>
          <w:tcPr>
            <w:tcW w:w="999" w:type="pct"/>
            <w:vAlign w:val="center"/>
          </w:tcPr>
          <w:p w14:paraId="1BF9272A" w14:textId="77777777" w:rsidR="00D20293" w:rsidRDefault="00000000">
            <w:r>
              <w:rPr>
                <w:b/>
              </w:rPr>
              <w:t>79.178,16</w:t>
            </w:r>
          </w:p>
        </w:tc>
        <w:tc>
          <w:tcPr>
            <w:tcW w:w="1000" w:type="pct"/>
            <w:vAlign w:val="center"/>
          </w:tcPr>
          <w:p w14:paraId="406032CD" w14:textId="77777777" w:rsidR="00D20293" w:rsidRDefault="00000000">
            <w:r>
              <w:rPr>
                <w:b/>
              </w:rPr>
              <w:t>54.307,93</w:t>
            </w:r>
          </w:p>
        </w:tc>
      </w:tr>
      <w:tr w:rsidR="00D20293" w14:paraId="429AAE4B" w14:textId="77777777">
        <w:tc>
          <w:tcPr>
            <w:tcW w:w="279" w:type="pct"/>
            <w:vAlign w:val="center"/>
          </w:tcPr>
          <w:p w14:paraId="4EB12A41" w14:textId="77777777" w:rsidR="00D20293" w:rsidRDefault="00000000">
            <w:r>
              <w:t> </w:t>
            </w:r>
          </w:p>
        </w:tc>
        <w:tc>
          <w:tcPr>
            <w:tcW w:w="1720" w:type="pct"/>
            <w:vAlign w:val="center"/>
          </w:tcPr>
          <w:p w14:paraId="7DAED4CE" w14:textId="77777777" w:rsidR="00D20293" w:rsidRDefault="00000000">
            <w:r>
              <w:rPr>
                <w:b/>
              </w:rPr>
              <w:t>UKUPNO</w:t>
            </w:r>
          </w:p>
        </w:tc>
        <w:tc>
          <w:tcPr>
            <w:tcW w:w="999" w:type="pct"/>
            <w:gridSpan w:val="2"/>
            <w:vAlign w:val="center"/>
          </w:tcPr>
          <w:p w14:paraId="3726D0D5" w14:textId="77777777" w:rsidR="00D20293" w:rsidRDefault="00000000">
            <w:pPr>
              <w:keepNext/>
              <w:jc w:val="center"/>
            </w:pPr>
            <w:r>
              <w:rPr>
                <w:b/>
              </w:rPr>
              <w:t>74.067,54</w:t>
            </w:r>
          </w:p>
        </w:tc>
        <w:tc>
          <w:tcPr>
            <w:tcW w:w="999" w:type="pct"/>
            <w:vAlign w:val="center"/>
          </w:tcPr>
          <w:p w14:paraId="672647BB" w14:textId="77777777" w:rsidR="00D20293" w:rsidRDefault="00000000">
            <w:r>
              <w:rPr>
                <w:b/>
              </w:rPr>
              <w:t>54.307,83</w:t>
            </w:r>
          </w:p>
        </w:tc>
      </w:tr>
      <w:tr w:rsidR="00D20293" w14:paraId="3E96EEB1" w14:textId="77777777">
        <w:tc>
          <w:tcPr>
            <w:tcW w:w="279" w:type="pct"/>
            <w:vAlign w:val="center"/>
          </w:tcPr>
          <w:p w14:paraId="431D5986" w14:textId="77777777" w:rsidR="00D20293" w:rsidRDefault="00000000">
            <w:r>
              <w:t> </w:t>
            </w:r>
          </w:p>
        </w:tc>
        <w:tc>
          <w:tcPr>
            <w:tcW w:w="1720" w:type="pct"/>
            <w:vAlign w:val="center"/>
          </w:tcPr>
          <w:p w14:paraId="58004132" w14:textId="77777777" w:rsidR="00D20293" w:rsidRDefault="00000000">
            <w:r>
              <w:t>Ukupan rezultat  na 922</w:t>
            </w:r>
          </w:p>
        </w:tc>
        <w:tc>
          <w:tcPr>
            <w:tcW w:w="999" w:type="pct"/>
            <w:gridSpan w:val="3"/>
            <w:vAlign w:val="center"/>
          </w:tcPr>
          <w:p w14:paraId="1CD1FB00" w14:textId="77777777" w:rsidR="00D20293" w:rsidRDefault="00000000">
            <w:pPr>
              <w:keepNext/>
              <w:jc w:val="center"/>
            </w:pPr>
            <w:r>
              <w:t>19.759,71</w:t>
            </w:r>
          </w:p>
        </w:tc>
      </w:tr>
    </w:tbl>
    <w:p w14:paraId="3F4FBEEA" w14:textId="77777777" w:rsidR="00D20293" w:rsidRDefault="00000000">
      <w:r>
        <w:t>Nakon prebijanja viškova i manjkova po istovrsnim kategorijama, te obvezne korekcije rezultata  za kapitalne prijenose ostvaren je</w:t>
      </w:r>
    </w:p>
    <w:p w14:paraId="715BDCD7" w14:textId="77777777" w:rsidR="00D20293" w:rsidRDefault="00000000">
      <w:r>
        <w:t>-          Višakk prihoda poslovanja u iznosu od 74.067,54 eura, a sastoji se od metodološkog Manjka prihoda poslovanja od općih prihoda poslovanja 5.110,62 i Viška prihoda poslovanja od vlastitih prihoda 59.245,64, od prihoda iz županijskog proračuna  za  sanaciju štete u iznosu 8.971,75 eura, te prihoda od naknada od osiguranja također za sanaciju štet u iznosu od 10.960,77 eura,   </w:t>
      </w:r>
    </w:p>
    <w:p w14:paraId="6C340908" w14:textId="77777777" w:rsidR="00D20293" w:rsidRDefault="00000000">
      <w:r>
        <w:t>-          Manjak prihoda od nefinancijske imovine u iznosu od 54.307,83,81eura, 1.181,98 od općih prihoda poslovanja , te 53.125,85 od vlastitih prihoda.</w:t>
      </w:r>
    </w:p>
    <w:p w14:paraId="234B6B86" w14:textId="77777777" w:rsidR="00D20293" w:rsidRDefault="00000000">
      <w:r>
        <w:t>te je  ukupan rezultat Višak prihoda i primitaka  u iznosu od 19.759,71 eura.</w:t>
      </w:r>
    </w:p>
    <w:p w14:paraId="1F68B1A6" w14:textId="77777777" w:rsidR="00D20293" w:rsidRDefault="00D20293"/>
    <w:p w14:paraId="0E73E91A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439B5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23BF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39BC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BA604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CABF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CF0C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DCCEC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4246A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385C4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0F7F1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BEC8D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EAA7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EC83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39ACE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61DCC5" w14:textId="77777777" w:rsidR="00D20293" w:rsidRDefault="00D20293">
      <w:pPr>
        <w:spacing w:after="0"/>
      </w:pPr>
    </w:p>
    <w:p w14:paraId="415F4689" w14:textId="77777777" w:rsidR="00D20293" w:rsidRDefault="00000000">
      <w:r>
        <w:t>Imamo otvoren sudski spor iz radno materijalnih prava pri OS VU.</w:t>
      </w:r>
    </w:p>
    <w:p w14:paraId="7F21CEDB" w14:textId="77777777" w:rsidR="00D20293" w:rsidRDefault="00D20293"/>
    <w:p w14:paraId="4F09A6A3" w14:textId="77777777" w:rsidR="00D2029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04A9774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4B091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107A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E275F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91B5D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B8CEF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A97F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4FBB6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584126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DDF8B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59C22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3868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C3858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55.763,51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A390C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B5A3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</w:t>
            </w:r>
          </w:p>
        </w:tc>
      </w:tr>
    </w:tbl>
    <w:p w14:paraId="567D6E56" w14:textId="77777777" w:rsidR="00D20293" w:rsidRDefault="00D20293">
      <w:pPr>
        <w:spacing w:after="0"/>
      </w:pPr>
    </w:p>
    <w:p w14:paraId="24FEC8F6" w14:textId="77777777" w:rsidR="00D20293" w:rsidRDefault="00000000">
      <w:r>
        <w:t>Promjene u vrijednosti nefinancijske imovine iznos povećanja je usklađenje imovine po  Odluci o inventuri 2024. godine, a iznos smanjenja je  ispravak vrijednosti proizvedene dugotrajne imovine 2025. godine.</w:t>
      </w:r>
    </w:p>
    <w:p w14:paraId="5D705889" w14:textId="77777777" w:rsidR="00D20293" w:rsidRDefault="00D20293"/>
    <w:p w14:paraId="3A017170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0293" w14:paraId="0E2C78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99E3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79D97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57C2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7C265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996AE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63999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19E5B2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13EBE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0F12E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12DF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CC4F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D94D9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3FD36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C09F098" w14:textId="77777777" w:rsidR="00D20293" w:rsidRDefault="00D20293">
      <w:pPr>
        <w:spacing w:after="0"/>
      </w:pPr>
    </w:p>
    <w:p w14:paraId="445FB13B" w14:textId="77777777" w:rsidR="00D20293" w:rsidRDefault="00000000">
      <w:r>
        <w:t>Promjene u obujmu nefinancijske imovine iznos povećanja je unos  imovine po  Odluci o inventuri 2024. godine.</w:t>
      </w:r>
    </w:p>
    <w:p w14:paraId="261F0D09" w14:textId="77777777" w:rsidR="00D20293" w:rsidRDefault="00D20293"/>
    <w:p w14:paraId="1043DBA1" w14:textId="77777777" w:rsidR="00D2029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64D5C4C" w14:textId="77777777" w:rsidR="00D2029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20293" w14:paraId="2DE69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A9AE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5CB8A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E4061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89B83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2B500" w14:textId="77777777" w:rsidR="00D202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0293" w14:paraId="219086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06684" w14:textId="77777777" w:rsidR="00D20293" w:rsidRDefault="00D202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985C3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D38FA" w14:textId="77777777" w:rsidR="00D202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F7C9A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BF91D" w14:textId="77777777" w:rsidR="00D202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9257AD" w14:textId="77777777" w:rsidR="00D20293" w:rsidRDefault="00D20293">
      <w:pPr>
        <w:spacing w:after="0"/>
      </w:pPr>
    </w:p>
    <w:p w14:paraId="493A52B3" w14:textId="77777777" w:rsidR="00D20293" w:rsidRDefault="00000000">
      <w:r>
        <w:t>Stanje dospjelih obveza na kraju izvještajnog razdoblja je račun koji je dostavljen početkom siječnja s valutom plaćanja u 2025. godini. </w:t>
      </w:r>
    </w:p>
    <w:p w14:paraId="5D838879" w14:textId="77777777" w:rsidR="00D20293" w:rsidRDefault="00D20293"/>
    <w:sectPr w:rsidR="00D2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93"/>
    <w:rsid w:val="009B3359"/>
    <w:rsid w:val="00B1435B"/>
    <w:rsid w:val="00D20293"/>
    <w:rsid w:val="00D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5FA8"/>
  <w15:docId w15:val="{FDA3F2A7-E34D-4E2F-A4F4-3AC9D853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Remenar</cp:lastModifiedBy>
  <cp:revision>2</cp:revision>
  <dcterms:created xsi:type="dcterms:W3CDTF">2026-02-02T11:31:00Z</dcterms:created>
  <dcterms:modified xsi:type="dcterms:W3CDTF">2026-02-02T11:31:00Z</dcterms:modified>
</cp:coreProperties>
</file>